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7C2" w:rsidRDefault="002E47C2" w:rsidP="00BE749F">
      <w:pPr>
        <w:spacing w:line="480" w:lineRule="auto"/>
        <w:rPr>
          <w:rFonts w:ascii="Times New Roman" w:hAnsi="Times New Roman" w:cs="Times New Roman"/>
          <w:sz w:val="24"/>
          <w:szCs w:val="24"/>
        </w:rPr>
      </w:pPr>
    </w:p>
    <w:p w:rsidR="00BE749F" w:rsidRDefault="00BE749F" w:rsidP="00BE749F">
      <w:pPr>
        <w:spacing w:line="480" w:lineRule="auto"/>
        <w:rPr>
          <w:rFonts w:ascii="Times New Roman" w:hAnsi="Times New Roman" w:cs="Times New Roman"/>
          <w:sz w:val="24"/>
          <w:szCs w:val="24"/>
        </w:rPr>
      </w:pPr>
    </w:p>
    <w:p w:rsidR="00BE749F" w:rsidRDefault="00BE749F" w:rsidP="00BE749F">
      <w:pPr>
        <w:spacing w:line="480" w:lineRule="auto"/>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r>
        <w:rPr>
          <w:rFonts w:ascii="Times New Roman" w:hAnsi="Times New Roman" w:cs="Times New Roman"/>
          <w:sz w:val="24"/>
          <w:szCs w:val="24"/>
        </w:rPr>
        <w:t>Obedience Study, L</w:t>
      </w:r>
      <w:r w:rsidR="008E0191">
        <w:rPr>
          <w:rFonts w:ascii="Times New Roman" w:hAnsi="Times New Roman" w:cs="Times New Roman"/>
          <w:sz w:val="24"/>
          <w:szCs w:val="24"/>
        </w:rPr>
        <w:t>ife and Death of People’s Temple</w:t>
      </w:r>
    </w:p>
    <w:p w:rsidR="00BE749F" w:rsidRDefault="008E0191" w:rsidP="00BE749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E749F" w:rsidRDefault="008E0191" w:rsidP="00BE749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BE749F" w:rsidRDefault="00BE749F" w:rsidP="00BE749F">
      <w:pPr>
        <w:spacing w:line="480" w:lineRule="auto"/>
        <w:jc w:val="center"/>
        <w:rPr>
          <w:rFonts w:ascii="Times New Roman" w:hAnsi="Times New Roman" w:cs="Times New Roman"/>
          <w:sz w:val="24"/>
          <w:szCs w:val="24"/>
        </w:rPr>
      </w:pPr>
    </w:p>
    <w:p w:rsidR="00597FF8" w:rsidRDefault="00597FF8" w:rsidP="00597FF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Obedience Study, Life </w:t>
      </w:r>
      <w:r w:rsidR="008E0191">
        <w:rPr>
          <w:rFonts w:ascii="Times New Roman" w:hAnsi="Times New Roman" w:cs="Times New Roman"/>
          <w:sz w:val="24"/>
          <w:szCs w:val="24"/>
        </w:rPr>
        <w:t>and Death of</w:t>
      </w:r>
      <w:r>
        <w:rPr>
          <w:rFonts w:ascii="Times New Roman" w:hAnsi="Times New Roman" w:cs="Times New Roman"/>
          <w:sz w:val="24"/>
          <w:szCs w:val="24"/>
        </w:rPr>
        <w:t xml:space="preserve"> People</w:t>
      </w:r>
      <w:r w:rsidR="008E0191">
        <w:rPr>
          <w:rFonts w:ascii="Times New Roman" w:hAnsi="Times New Roman" w:cs="Times New Roman"/>
          <w:sz w:val="24"/>
          <w:szCs w:val="24"/>
        </w:rPr>
        <w:t>’</w:t>
      </w:r>
      <w:r>
        <w:rPr>
          <w:rFonts w:ascii="Times New Roman" w:hAnsi="Times New Roman" w:cs="Times New Roman"/>
          <w:sz w:val="24"/>
          <w:szCs w:val="24"/>
        </w:rPr>
        <w:t>s Temple</w:t>
      </w:r>
    </w:p>
    <w:p w:rsidR="00597FF8" w:rsidRPr="00E352AD"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Milgram Experiment was conducted by a psychologist by the name Stanley Milgram, which focused on conflicts that occurred between personal conscience and obedience. He inspected thoroughly reasonable actions for genocide actions which were offered by people who were accused at the World War II, Nuremberg War Criminal trials. Defense mechanisms were usually based on following orders from their superiors (by being obedient). By this experiment, Milgram had the intention of investigating how people responded to authority and how ob</w:t>
      </w:r>
      <w:r>
        <w:rPr>
          <w:rFonts w:ascii="Times New Roman" w:hAnsi="Times New Roman" w:cs="Times New Roman"/>
          <w:sz w:val="24"/>
          <w:szCs w:val="24"/>
        </w:rPr>
        <w:t>edient to authority they can be (</w:t>
      </w:r>
      <w:r>
        <w:rPr>
          <w:rFonts w:ascii="Times New Roman" w:eastAsia="Times New Roman" w:hAnsi="Times New Roman" w:cs="Times New Roman"/>
          <w:sz w:val="24"/>
          <w:szCs w:val="24"/>
        </w:rPr>
        <w:t xml:space="preserve">Haslam, </w:t>
      </w:r>
      <w:r w:rsidRPr="004862AA">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eicher &amp; Birney, </w:t>
      </w:r>
      <w:r w:rsidRPr="004862AA">
        <w:rPr>
          <w:rFonts w:ascii="Times New Roman" w:eastAsia="Times New Roman" w:hAnsi="Times New Roman" w:cs="Times New Roman"/>
          <w:sz w:val="24"/>
          <w:szCs w:val="24"/>
        </w:rPr>
        <w:t>2016).</w:t>
      </w:r>
    </w:p>
    <w:p w:rsidR="00597FF8" w:rsidRPr="00E352AD"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Milgram performed a task which involved participants being told that they were</w:t>
      </w:r>
      <w:r w:rsidR="00EC3131">
        <w:rPr>
          <w:rFonts w:ascii="Times New Roman" w:hAnsi="Times New Roman" w:cs="Times New Roman"/>
          <w:sz w:val="24"/>
          <w:szCs w:val="24"/>
        </w:rPr>
        <w:t xml:space="preserve"> taking part in an experiment (</w:t>
      </w:r>
      <w:bookmarkStart w:id="0" w:name="_GoBack"/>
      <w:bookmarkEnd w:id="0"/>
      <w:r w:rsidRPr="00E352AD">
        <w:rPr>
          <w:rFonts w:ascii="Times New Roman" w:hAnsi="Times New Roman" w:cs="Times New Roman"/>
          <w:sz w:val="24"/>
          <w:szCs w:val="24"/>
        </w:rPr>
        <w:t xml:space="preserve">the scientific experiment), which he used to help people improve their memory. This procedure was characterized by having a teacher and a learner, whereby they were separated by a screen and the learner was asked questions by the teacher in form of word games. When the learner failed the question asked than an electric shock was administered to him or her and the voltage was increased should the learner still answer the question incorrectly. After the teacher has refused to administer a shock to the learner, then the person conducting the experiment gave orders </w:t>
      </w:r>
      <w:r>
        <w:rPr>
          <w:rFonts w:ascii="Times New Roman" w:hAnsi="Times New Roman" w:cs="Times New Roman"/>
          <w:sz w:val="24"/>
          <w:szCs w:val="24"/>
        </w:rPr>
        <w:t>so that the procedure continued (Kaposi, 2017).</w:t>
      </w:r>
    </w:p>
    <w:p w:rsidR="00597FF8" w:rsidRPr="00E352AD"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These orders given were four in number and if each of the order was not followed, then the person conducting the experiment gave out the next order by saying; "Please continue". Milgram conducted this experiment by carrying out different variations, which gave him results of how people obeyed authority and what they were asked to do</w:t>
      </w:r>
      <w:r>
        <w:rPr>
          <w:rFonts w:ascii="Times New Roman" w:hAnsi="Times New Roman" w:cs="Times New Roman"/>
          <w:sz w:val="24"/>
          <w:szCs w:val="24"/>
        </w:rPr>
        <w:t xml:space="preserve"> (Gibson, 2017)</w:t>
      </w:r>
      <w:r w:rsidRPr="00E352AD">
        <w:rPr>
          <w:rFonts w:ascii="Times New Roman" w:hAnsi="Times New Roman" w:cs="Times New Roman"/>
          <w:sz w:val="24"/>
          <w:szCs w:val="24"/>
        </w:rPr>
        <w:t>. His findings were that people follow orders given to them by an authoritative figure as shown in the experimental procedure. This kind of obedience can lead to an extent of committing</w:t>
      </w:r>
      <w:r>
        <w:rPr>
          <w:rFonts w:ascii="Times New Roman" w:hAnsi="Times New Roman" w:cs="Times New Roman"/>
          <w:sz w:val="24"/>
          <w:szCs w:val="24"/>
        </w:rPr>
        <w:t xml:space="preserve"> murder to a </w:t>
      </w:r>
      <w:r>
        <w:rPr>
          <w:rFonts w:ascii="Times New Roman" w:hAnsi="Times New Roman" w:cs="Times New Roman"/>
          <w:sz w:val="24"/>
          <w:szCs w:val="24"/>
        </w:rPr>
        <w:lastRenderedPageBreak/>
        <w:t xml:space="preserve">fellow human being. </w:t>
      </w:r>
      <w:r w:rsidRPr="00E352AD">
        <w:rPr>
          <w:rFonts w:ascii="Times New Roman" w:hAnsi="Times New Roman" w:cs="Times New Roman"/>
          <w:sz w:val="24"/>
          <w:szCs w:val="24"/>
        </w:rPr>
        <w:t>How a person is brought up can influence his or her obedience to authority and their obedience is justified if the authority is based on good morality.</w:t>
      </w:r>
    </w:p>
    <w:p w:rsidR="00597FF8" w:rsidRPr="00E352AD"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Milgram gave an explanation on the behaviors of people saying that "A person directs his or her actions by taking responsibilities for the results of the actions." This means that the person is responsible for his or her actions. He also stated that "A person allows other people to direct their actions to give responsibility for the consequences person issuing the orders." This means that the person responsible will act as an</w:t>
      </w:r>
      <w:r>
        <w:rPr>
          <w:rFonts w:ascii="Times New Roman" w:hAnsi="Times New Roman" w:cs="Times New Roman"/>
          <w:sz w:val="24"/>
          <w:szCs w:val="24"/>
        </w:rPr>
        <w:t xml:space="preserve"> agent for the peoples' wishes (</w:t>
      </w:r>
      <w:r w:rsidRPr="00A34291">
        <w:rPr>
          <w:rFonts w:ascii="Times New Roman" w:eastAsia="Times New Roman" w:hAnsi="Times New Roman" w:cs="Times New Roman"/>
          <w:sz w:val="24"/>
          <w:szCs w:val="24"/>
        </w:rPr>
        <w:t>Laurens,</w:t>
      </w:r>
      <w:r>
        <w:rPr>
          <w:rFonts w:ascii="Times New Roman" w:eastAsia="Times New Roman" w:hAnsi="Times New Roman" w:cs="Times New Roman"/>
          <w:sz w:val="24"/>
          <w:szCs w:val="24"/>
        </w:rPr>
        <w:t xml:space="preserve"> Hanzo &amp; Morchain, </w:t>
      </w:r>
      <w:r w:rsidRPr="00A34291">
        <w:rPr>
          <w:rFonts w:ascii="Times New Roman" w:eastAsia="Times New Roman" w:hAnsi="Times New Roman" w:cs="Times New Roman"/>
          <w:sz w:val="24"/>
          <w:szCs w:val="24"/>
        </w:rPr>
        <w:t>2016).</w:t>
      </w:r>
    </w:p>
    <w:p w:rsidR="00597FF8" w:rsidRPr="00E352AD"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The life and death of peoples temple is a movie that has a theme of ‘die with a degree of dignity' by Mr. Jim Jones. In this set, death was considered as not a big deal, which was seen as more of a crossing line that protested the conditions of an inhumane universe. This movie depicts how people are so desperate in need of a leader that has all the answers of the universe, and gives people a sense of surrender to his will in accordance to basic survival. Mr. Jones was seen as a man with two faces, first, he was a man who was a trained Pentecostal Minister, and an idealistic person who had mastered the art of public speaking. Mr. Jones established a church in Guyana and the members of his church dedicated themselves to work willingly for more than 20 ho</w:t>
      </w:r>
      <w:r>
        <w:rPr>
          <w:rFonts w:ascii="Times New Roman" w:hAnsi="Times New Roman" w:cs="Times New Roman"/>
          <w:sz w:val="24"/>
          <w:szCs w:val="24"/>
        </w:rPr>
        <w:t>urs a day, receiving allowances (</w:t>
      </w:r>
      <w:r>
        <w:rPr>
          <w:rFonts w:ascii="Times New Roman" w:eastAsia="Times New Roman" w:hAnsi="Times New Roman" w:cs="Times New Roman"/>
          <w:sz w:val="24"/>
          <w:szCs w:val="24"/>
        </w:rPr>
        <w:t xml:space="preserve">Wilson, </w:t>
      </w:r>
      <w:r w:rsidRPr="00C90909">
        <w:rPr>
          <w:rFonts w:ascii="Times New Roman" w:eastAsia="Times New Roman" w:hAnsi="Times New Roman" w:cs="Times New Roman"/>
          <w:sz w:val="24"/>
          <w:szCs w:val="24"/>
        </w:rPr>
        <w:t>Son,</w:t>
      </w:r>
      <w:r>
        <w:rPr>
          <w:rFonts w:ascii="Times New Roman" w:eastAsia="Times New Roman" w:hAnsi="Times New Roman" w:cs="Times New Roman"/>
          <w:sz w:val="24"/>
          <w:szCs w:val="24"/>
        </w:rPr>
        <w:t xml:space="preserve"> Smith &amp; Grotz, </w:t>
      </w:r>
      <w:r w:rsidRPr="00C90909">
        <w:rPr>
          <w:rFonts w:ascii="Times New Roman" w:eastAsia="Times New Roman" w:hAnsi="Times New Roman" w:cs="Times New Roman"/>
          <w:sz w:val="24"/>
          <w:szCs w:val="24"/>
        </w:rPr>
        <w:t>2016</w:t>
      </w:r>
      <w:r>
        <w:rPr>
          <w:rFonts w:ascii="Times New Roman" w:eastAsia="Times New Roman" w:hAnsi="Times New Roman" w:cs="Times New Roman"/>
          <w:sz w:val="24"/>
          <w:szCs w:val="24"/>
        </w:rPr>
        <w:t>).</w:t>
      </w:r>
    </w:p>
    <w:p w:rsidR="00597FF8" w:rsidRPr="00E352AD"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 xml:space="preserve">His second face was a paranoid sadist, who used to conduct funeral services for dead animals and performed healings. He used to declare that when he has sexual relations with men and women, he actually did it for their benefit and did not encourage cooperation among members of the temple and stating confidently that sexual relationships are selfish. On one instance, he gave out a drink to more than one hundred people and told them that the drink </w:t>
      </w:r>
      <w:r w:rsidRPr="00E352AD">
        <w:rPr>
          <w:rFonts w:ascii="Times New Roman" w:hAnsi="Times New Roman" w:cs="Times New Roman"/>
          <w:sz w:val="24"/>
          <w:szCs w:val="24"/>
        </w:rPr>
        <w:lastRenderedPageBreak/>
        <w:t>contained poison and that they would all die together. Upon people realizing when nothing happened, then he went on to say that he was conducting a loyalty test. As the church grew more and more in numbers, so did Mr. Jones' paranoia deepened even more. Later a mass suicide followed upon Mr. Jones realizing that he was being followed</w:t>
      </w:r>
      <w:r w:rsidRPr="00880FC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(Gardner, Sadri &amp; Williams, 2013)</w:t>
      </w:r>
      <w:r w:rsidRPr="00E352AD">
        <w:rPr>
          <w:rFonts w:ascii="Times New Roman" w:hAnsi="Times New Roman" w:cs="Times New Roman"/>
          <w:sz w:val="24"/>
          <w:szCs w:val="24"/>
        </w:rPr>
        <w:t>. This movie has revealed that tragedy was not caused by peoples temple not realizing their goals, but by the peoples' willingness to surrender their reasoning abilities to a person (leader), who was a master manipulator. This type of dependency can happen to any type of group of people not only in a church setting but also other gathering groups.</w:t>
      </w:r>
    </w:p>
    <w:p w:rsidR="00597FF8" w:rsidRDefault="00597FF8" w:rsidP="00597FF8">
      <w:pPr>
        <w:spacing w:line="480" w:lineRule="auto"/>
        <w:ind w:firstLine="720"/>
        <w:rPr>
          <w:rFonts w:ascii="Times New Roman" w:hAnsi="Times New Roman" w:cs="Times New Roman"/>
          <w:sz w:val="24"/>
          <w:szCs w:val="24"/>
        </w:rPr>
      </w:pPr>
      <w:r w:rsidRPr="00E352AD">
        <w:rPr>
          <w:rFonts w:ascii="Times New Roman" w:hAnsi="Times New Roman" w:cs="Times New Roman"/>
          <w:sz w:val="24"/>
          <w:szCs w:val="24"/>
        </w:rPr>
        <w:t>Personally, I will choose to react differently in the two scenarios (Obedience Study and Life and Death of Peoples Temple). In obedience study, I would not follow authority if the standards set are not morally upright and regardless of the experimental procedure conducted by me. For life and death of peoples temple, it is very easy to follow a manipulator who is charismatic and can command a group of people, but by questioning his or her motives can one be s</w:t>
      </w:r>
      <w:r>
        <w:rPr>
          <w:rFonts w:ascii="Times New Roman" w:hAnsi="Times New Roman" w:cs="Times New Roman"/>
          <w:sz w:val="24"/>
          <w:szCs w:val="24"/>
        </w:rPr>
        <w:t>ure in choosing a path to take (Abbott, 2015).</w:t>
      </w:r>
    </w:p>
    <w:p w:rsidR="00597FF8" w:rsidRDefault="00597FF8" w:rsidP="00597FF8">
      <w:pPr>
        <w:spacing w:line="480" w:lineRule="auto"/>
        <w:ind w:firstLine="720"/>
        <w:rPr>
          <w:rFonts w:ascii="Times New Roman" w:hAnsi="Times New Roman" w:cs="Times New Roman"/>
          <w:sz w:val="24"/>
          <w:szCs w:val="24"/>
        </w:rPr>
      </w:pPr>
    </w:p>
    <w:p w:rsidR="00597FF8" w:rsidRDefault="00597FF8" w:rsidP="00597FF8">
      <w:pPr>
        <w:spacing w:line="480" w:lineRule="auto"/>
        <w:ind w:firstLine="720"/>
        <w:rPr>
          <w:rFonts w:ascii="Times New Roman" w:hAnsi="Times New Roman" w:cs="Times New Roman"/>
          <w:sz w:val="24"/>
          <w:szCs w:val="24"/>
        </w:rPr>
      </w:pPr>
    </w:p>
    <w:p w:rsidR="00597FF8" w:rsidRDefault="00597FF8" w:rsidP="00597FF8">
      <w:pPr>
        <w:spacing w:line="480" w:lineRule="auto"/>
        <w:ind w:firstLine="720"/>
        <w:rPr>
          <w:rFonts w:ascii="Times New Roman" w:hAnsi="Times New Roman" w:cs="Times New Roman"/>
          <w:sz w:val="24"/>
          <w:szCs w:val="24"/>
        </w:rPr>
      </w:pPr>
    </w:p>
    <w:p w:rsidR="00597FF8" w:rsidRDefault="00597FF8" w:rsidP="00597FF8">
      <w:pPr>
        <w:spacing w:line="480" w:lineRule="auto"/>
        <w:ind w:firstLine="720"/>
        <w:rPr>
          <w:rFonts w:ascii="Times New Roman" w:hAnsi="Times New Roman" w:cs="Times New Roman"/>
          <w:sz w:val="24"/>
          <w:szCs w:val="24"/>
        </w:rPr>
      </w:pPr>
    </w:p>
    <w:p w:rsidR="00597FF8" w:rsidRDefault="00597FF8" w:rsidP="00597FF8">
      <w:pPr>
        <w:spacing w:line="480" w:lineRule="auto"/>
        <w:ind w:firstLine="720"/>
        <w:rPr>
          <w:rFonts w:ascii="Times New Roman" w:hAnsi="Times New Roman" w:cs="Times New Roman"/>
          <w:sz w:val="24"/>
          <w:szCs w:val="24"/>
        </w:rPr>
      </w:pPr>
    </w:p>
    <w:p w:rsidR="00597FF8" w:rsidRDefault="00597FF8" w:rsidP="00597FF8">
      <w:pPr>
        <w:spacing w:line="480" w:lineRule="auto"/>
        <w:ind w:firstLine="720"/>
        <w:rPr>
          <w:rFonts w:ascii="Times New Roman" w:hAnsi="Times New Roman" w:cs="Times New Roman"/>
          <w:sz w:val="24"/>
          <w:szCs w:val="24"/>
        </w:rPr>
      </w:pPr>
    </w:p>
    <w:p w:rsidR="00597FF8" w:rsidRDefault="00597FF8" w:rsidP="00597FF8">
      <w:pPr>
        <w:spacing w:line="480" w:lineRule="auto"/>
        <w:ind w:firstLine="720"/>
        <w:rPr>
          <w:rFonts w:ascii="Times New Roman" w:hAnsi="Times New Roman" w:cs="Times New Roman"/>
          <w:sz w:val="24"/>
          <w:szCs w:val="24"/>
        </w:rPr>
      </w:pPr>
    </w:p>
    <w:p w:rsidR="00B31D14" w:rsidRPr="00A34291" w:rsidRDefault="008E0191" w:rsidP="008E0191">
      <w:pPr>
        <w:spacing w:line="480" w:lineRule="auto"/>
        <w:ind w:firstLine="720"/>
        <w:jc w:val="center"/>
        <w:rPr>
          <w:rFonts w:ascii="Times New Roman" w:eastAsia="Times New Roman" w:hAnsi="Times New Roman" w:cs="Times New Roman"/>
          <w:sz w:val="24"/>
          <w:szCs w:val="24"/>
        </w:rPr>
      </w:pPr>
      <w:r>
        <w:rPr>
          <w:rFonts w:ascii="Times New Roman" w:hAnsi="Times New Roman" w:cs="Times New Roman"/>
          <w:sz w:val="24"/>
          <w:szCs w:val="24"/>
        </w:rPr>
        <w:lastRenderedPageBreak/>
        <w:t>References</w:t>
      </w:r>
    </w:p>
    <w:p w:rsidR="008E0191" w:rsidRPr="00956E07" w:rsidRDefault="008E0191" w:rsidP="00597FF8">
      <w:pPr>
        <w:spacing w:after="0" w:line="480" w:lineRule="auto"/>
        <w:ind w:left="720" w:hanging="720"/>
        <w:rPr>
          <w:rFonts w:ascii="Times New Roman" w:eastAsia="Times New Roman" w:hAnsi="Times New Roman" w:cs="Times New Roman"/>
          <w:sz w:val="24"/>
          <w:szCs w:val="24"/>
        </w:rPr>
      </w:pPr>
      <w:r w:rsidRPr="00956E07">
        <w:rPr>
          <w:rFonts w:ascii="Times New Roman" w:eastAsia="Times New Roman" w:hAnsi="Times New Roman" w:cs="Times New Roman"/>
          <w:sz w:val="24"/>
          <w:szCs w:val="24"/>
        </w:rPr>
        <w:t>Abbott, C. B. (2015). The Reverend Jim Jones and Religious, Political, and Racial Radicalism in Peoples Temple.</w:t>
      </w:r>
    </w:p>
    <w:p w:rsidR="008E0191" w:rsidRDefault="008E0191" w:rsidP="00597FF8">
      <w:pPr>
        <w:spacing w:after="0" w:line="480" w:lineRule="auto"/>
        <w:ind w:left="720" w:hanging="720"/>
        <w:rPr>
          <w:rFonts w:ascii="Times New Roman" w:eastAsia="Times New Roman" w:hAnsi="Times New Roman" w:cs="Times New Roman"/>
          <w:sz w:val="24"/>
          <w:szCs w:val="24"/>
        </w:rPr>
      </w:pPr>
      <w:r w:rsidRPr="00956E07">
        <w:rPr>
          <w:rFonts w:ascii="Times New Roman" w:eastAsia="Times New Roman" w:hAnsi="Times New Roman" w:cs="Times New Roman"/>
          <w:sz w:val="24"/>
          <w:szCs w:val="24"/>
        </w:rPr>
        <w:t xml:space="preserve">Gardner, P., Sadri, M., &amp; Williams, J. L. (2013). Jonestown as a total institution: Why some people chose death over escape from Peoples Temple. </w:t>
      </w:r>
      <w:r w:rsidRPr="00956E07">
        <w:rPr>
          <w:rFonts w:ascii="Times New Roman" w:eastAsia="Times New Roman" w:hAnsi="Times New Roman" w:cs="Times New Roman"/>
          <w:i/>
          <w:iCs/>
          <w:sz w:val="24"/>
          <w:szCs w:val="24"/>
        </w:rPr>
        <w:t>Alternative considerations of Jonestown and Peoples Temple</w:t>
      </w:r>
      <w:r w:rsidRPr="00956E07">
        <w:rPr>
          <w:rFonts w:ascii="Times New Roman" w:eastAsia="Times New Roman" w:hAnsi="Times New Roman" w:cs="Times New Roman"/>
          <w:sz w:val="24"/>
          <w:szCs w:val="24"/>
        </w:rPr>
        <w:t>.</w:t>
      </w:r>
    </w:p>
    <w:p w:rsidR="008E0191" w:rsidRDefault="008E0191" w:rsidP="00597FF8">
      <w:pPr>
        <w:spacing w:after="0" w:line="480" w:lineRule="auto"/>
        <w:ind w:left="720" w:hanging="720"/>
        <w:rPr>
          <w:rFonts w:ascii="Times New Roman" w:eastAsia="Times New Roman" w:hAnsi="Times New Roman" w:cs="Times New Roman"/>
          <w:sz w:val="24"/>
          <w:szCs w:val="24"/>
        </w:rPr>
      </w:pPr>
      <w:r w:rsidRPr="00DC676C">
        <w:rPr>
          <w:rFonts w:ascii="Times New Roman" w:eastAsia="Times New Roman" w:hAnsi="Times New Roman" w:cs="Times New Roman"/>
          <w:sz w:val="24"/>
          <w:szCs w:val="24"/>
        </w:rPr>
        <w:t xml:space="preserve">Gibson, S. (2017). Developing psychology’s archival sensibilities: Revisiting Milgram’s ‘obedience’experiments. </w:t>
      </w:r>
      <w:r w:rsidRPr="00DC676C">
        <w:rPr>
          <w:rFonts w:ascii="Times New Roman" w:eastAsia="Times New Roman" w:hAnsi="Times New Roman" w:cs="Times New Roman"/>
          <w:i/>
          <w:iCs/>
          <w:sz w:val="24"/>
          <w:szCs w:val="24"/>
        </w:rPr>
        <w:t>Qualitative Psychology</w:t>
      </w:r>
      <w:r w:rsidRPr="00DC676C">
        <w:rPr>
          <w:rFonts w:ascii="Times New Roman" w:eastAsia="Times New Roman" w:hAnsi="Times New Roman" w:cs="Times New Roman"/>
          <w:sz w:val="24"/>
          <w:szCs w:val="24"/>
        </w:rPr>
        <w:t xml:space="preserve">, </w:t>
      </w:r>
      <w:r w:rsidRPr="00DC676C">
        <w:rPr>
          <w:rFonts w:ascii="Times New Roman" w:eastAsia="Times New Roman" w:hAnsi="Times New Roman" w:cs="Times New Roman"/>
          <w:i/>
          <w:iCs/>
          <w:sz w:val="24"/>
          <w:szCs w:val="24"/>
        </w:rPr>
        <w:t>4</w:t>
      </w:r>
      <w:r w:rsidRPr="00DC676C">
        <w:rPr>
          <w:rFonts w:ascii="Times New Roman" w:eastAsia="Times New Roman" w:hAnsi="Times New Roman" w:cs="Times New Roman"/>
          <w:sz w:val="24"/>
          <w:szCs w:val="24"/>
        </w:rPr>
        <w:t>(1), 73.</w:t>
      </w:r>
    </w:p>
    <w:p w:rsidR="008E0191" w:rsidRDefault="008E0191" w:rsidP="008E0191">
      <w:pPr>
        <w:spacing w:after="0" w:line="480" w:lineRule="auto"/>
        <w:ind w:left="720" w:hanging="720"/>
        <w:rPr>
          <w:rFonts w:ascii="Times New Roman" w:eastAsia="Times New Roman" w:hAnsi="Times New Roman" w:cs="Times New Roman"/>
          <w:sz w:val="24"/>
          <w:szCs w:val="24"/>
        </w:rPr>
      </w:pPr>
      <w:r w:rsidRPr="004862AA">
        <w:rPr>
          <w:rFonts w:ascii="Times New Roman" w:eastAsia="Times New Roman" w:hAnsi="Times New Roman" w:cs="Times New Roman"/>
          <w:sz w:val="24"/>
          <w:szCs w:val="24"/>
        </w:rPr>
        <w:t xml:space="preserve">Haslam, S. A., Reicher, S. D., &amp; Birney, M. E. (2016). Questioning authority: new perspectives on Milgram's ‘obedience’research and its implications for intergroup relations. </w:t>
      </w:r>
      <w:r w:rsidRPr="004862AA">
        <w:rPr>
          <w:rFonts w:ascii="Times New Roman" w:eastAsia="Times New Roman" w:hAnsi="Times New Roman" w:cs="Times New Roman"/>
          <w:i/>
          <w:iCs/>
          <w:sz w:val="24"/>
          <w:szCs w:val="24"/>
        </w:rPr>
        <w:t>Current Opinion in Psychology</w:t>
      </w:r>
      <w:r w:rsidRPr="004862AA">
        <w:rPr>
          <w:rFonts w:ascii="Times New Roman" w:eastAsia="Times New Roman" w:hAnsi="Times New Roman" w:cs="Times New Roman"/>
          <w:sz w:val="24"/>
          <w:szCs w:val="24"/>
        </w:rPr>
        <w:t xml:space="preserve">, </w:t>
      </w:r>
      <w:r w:rsidRPr="004862AA">
        <w:rPr>
          <w:rFonts w:ascii="Times New Roman" w:eastAsia="Times New Roman" w:hAnsi="Times New Roman" w:cs="Times New Roman"/>
          <w:i/>
          <w:iCs/>
          <w:sz w:val="24"/>
          <w:szCs w:val="24"/>
        </w:rPr>
        <w:t>11</w:t>
      </w:r>
      <w:r w:rsidRPr="004862AA">
        <w:rPr>
          <w:rFonts w:ascii="Times New Roman" w:eastAsia="Times New Roman" w:hAnsi="Times New Roman" w:cs="Times New Roman"/>
          <w:sz w:val="24"/>
          <w:szCs w:val="24"/>
        </w:rPr>
        <w:t>, 6-9.</w:t>
      </w:r>
    </w:p>
    <w:p w:rsidR="008E0191" w:rsidRDefault="008E0191" w:rsidP="008E0191">
      <w:pPr>
        <w:spacing w:after="0" w:line="480" w:lineRule="auto"/>
        <w:ind w:left="720" w:hanging="720"/>
        <w:rPr>
          <w:rFonts w:ascii="Times New Roman" w:eastAsia="Times New Roman" w:hAnsi="Times New Roman" w:cs="Times New Roman"/>
          <w:sz w:val="24"/>
          <w:szCs w:val="24"/>
        </w:rPr>
      </w:pPr>
      <w:r w:rsidRPr="00A400C0">
        <w:rPr>
          <w:rFonts w:ascii="Times New Roman" w:eastAsia="Times New Roman" w:hAnsi="Times New Roman" w:cs="Times New Roman"/>
          <w:sz w:val="24"/>
          <w:szCs w:val="24"/>
        </w:rPr>
        <w:t xml:space="preserve">Kaposi, D. (2017). The resistance experiments: Morality, authority and obedience in Stanley Milgram's account. </w:t>
      </w:r>
      <w:r w:rsidRPr="00A400C0">
        <w:rPr>
          <w:rFonts w:ascii="Times New Roman" w:eastAsia="Times New Roman" w:hAnsi="Times New Roman" w:cs="Times New Roman"/>
          <w:i/>
          <w:iCs/>
          <w:sz w:val="24"/>
          <w:szCs w:val="24"/>
        </w:rPr>
        <w:t>Journal for the Theory of Social Behaviour</w:t>
      </w:r>
      <w:r w:rsidRPr="00A400C0">
        <w:rPr>
          <w:rFonts w:ascii="Times New Roman" w:eastAsia="Times New Roman" w:hAnsi="Times New Roman" w:cs="Times New Roman"/>
          <w:sz w:val="24"/>
          <w:szCs w:val="24"/>
        </w:rPr>
        <w:t>.</w:t>
      </w:r>
    </w:p>
    <w:p w:rsidR="008E0191" w:rsidRDefault="008E0191" w:rsidP="008E0191">
      <w:pPr>
        <w:spacing w:after="0" w:line="480" w:lineRule="auto"/>
        <w:ind w:left="720" w:hanging="720"/>
        <w:rPr>
          <w:rFonts w:ascii="Times New Roman" w:eastAsia="Times New Roman" w:hAnsi="Times New Roman" w:cs="Times New Roman"/>
          <w:sz w:val="24"/>
          <w:szCs w:val="24"/>
        </w:rPr>
      </w:pPr>
      <w:r w:rsidRPr="00A34291">
        <w:rPr>
          <w:rFonts w:ascii="Times New Roman" w:eastAsia="Times New Roman" w:hAnsi="Times New Roman" w:cs="Times New Roman"/>
          <w:sz w:val="24"/>
          <w:szCs w:val="24"/>
        </w:rPr>
        <w:t xml:space="preserve">Laurens, S., Hanzo, F., &amp; Morchain, P. (2016). A Research Note on Delegation of Responsibility in the Observation of a Situation of Obedience to Authority. </w:t>
      </w:r>
      <w:r w:rsidRPr="00A34291">
        <w:rPr>
          <w:rFonts w:ascii="Times New Roman" w:eastAsia="Times New Roman" w:hAnsi="Times New Roman" w:cs="Times New Roman"/>
          <w:i/>
          <w:iCs/>
          <w:sz w:val="24"/>
          <w:szCs w:val="24"/>
        </w:rPr>
        <w:t>Imagination, Cognition and Personality</w:t>
      </w:r>
      <w:r w:rsidRPr="00A34291">
        <w:rPr>
          <w:rFonts w:ascii="Times New Roman" w:eastAsia="Times New Roman" w:hAnsi="Times New Roman" w:cs="Times New Roman"/>
          <w:sz w:val="24"/>
          <w:szCs w:val="24"/>
        </w:rPr>
        <w:t xml:space="preserve">, </w:t>
      </w:r>
      <w:r w:rsidRPr="00A34291">
        <w:rPr>
          <w:rFonts w:ascii="Times New Roman" w:eastAsia="Times New Roman" w:hAnsi="Times New Roman" w:cs="Times New Roman"/>
          <w:i/>
          <w:iCs/>
          <w:sz w:val="24"/>
          <w:szCs w:val="24"/>
        </w:rPr>
        <w:t>36</w:t>
      </w:r>
      <w:r w:rsidRPr="00A34291">
        <w:rPr>
          <w:rFonts w:ascii="Times New Roman" w:eastAsia="Times New Roman" w:hAnsi="Times New Roman" w:cs="Times New Roman"/>
          <w:sz w:val="24"/>
          <w:szCs w:val="24"/>
        </w:rPr>
        <w:t>(2), 116-127.</w:t>
      </w:r>
    </w:p>
    <w:p w:rsidR="008E0191" w:rsidRDefault="008E0191" w:rsidP="008E0191">
      <w:pPr>
        <w:spacing w:after="0" w:line="480" w:lineRule="auto"/>
        <w:ind w:left="720" w:hanging="720"/>
        <w:rPr>
          <w:rFonts w:ascii="Times New Roman" w:eastAsia="Times New Roman" w:hAnsi="Times New Roman" w:cs="Times New Roman"/>
          <w:sz w:val="24"/>
          <w:szCs w:val="24"/>
        </w:rPr>
      </w:pPr>
      <w:r w:rsidRPr="00C90909">
        <w:rPr>
          <w:rFonts w:ascii="Times New Roman" w:eastAsia="Times New Roman" w:hAnsi="Times New Roman" w:cs="Times New Roman"/>
          <w:sz w:val="24"/>
          <w:szCs w:val="24"/>
        </w:rPr>
        <w:t xml:space="preserve">Wilson, J., Son, J., Smith, D. H., &amp; Grotz, J. (2016). Longer-Term Volunteering Impacts on Volunteers and Association Members/Participants. In </w:t>
      </w:r>
      <w:r w:rsidRPr="00C90909">
        <w:rPr>
          <w:rFonts w:ascii="Times New Roman" w:eastAsia="Times New Roman" w:hAnsi="Times New Roman" w:cs="Times New Roman"/>
          <w:i/>
          <w:iCs/>
          <w:sz w:val="24"/>
          <w:szCs w:val="24"/>
        </w:rPr>
        <w:t>The Palgrave Handbook of Volunteering, Civic Participation, and Nonprofit Associations</w:t>
      </w:r>
      <w:r w:rsidRPr="00C90909">
        <w:rPr>
          <w:rFonts w:ascii="Times New Roman" w:eastAsia="Times New Roman" w:hAnsi="Times New Roman" w:cs="Times New Roman"/>
          <w:sz w:val="24"/>
          <w:szCs w:val="24"/>
        </w:rPr>
        <w:t xml:space="preserve"> (pp. 1284-1311). Palgrave Macmillan UK.</w:t>
      </w:r>
    </w:p>
    <w:p w:rsidR="00BE749F" w:rsidRPr="00BE749F" w:rsidRDefault="00BE749F" w:rsidP="00BE749F">
      <w:pPr>
        <w:spacing w:line="480" w:lineRule="auto"/>
        <w:rPr>
          <w:rFonts w:ascii="Times New Roman" w:hAnsi="Times New Roman" w:cs="Times New Roman"/>
          <w:sz w:val="24"/>
          <w:szCs w:val="24"/>
        </w:rPr>
      </w:pPr>
    </w:p>
    <w:sectPr w:rsidR="00BE749F" w:rsidRPr="00BE749F" w:rsidSect="00D34CF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595" w:rsidRDefault="00265595" w:rsidP="00BE749F">
      <w:pPr>
        <w:spacing w:after="0" w:line="240" w:lineRule="auto"/>
      </w:pPr>
      <w:r>
        <w:separator/>
      </w:r>
    </w:p>
  </w:endnote>
  <w:endnote w:type="continuationSeparator" w:id="0">
    <w:p w:rsidR="00265595" w:rsidRDefault="00265595" w:rsidP="00BE7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EAB" w:rsidRDefault="005F3E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EAB" w:rsidRDefault="005F3E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EAB" w:rsidRDefault="005F3E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595" w:rsidRDefault="00265595" w:rsidP="00BE749F">
      <w:pPr>
        <w:spacing w:after="0" w:line="240" w:lineRule="auto"/>
      </w:pPr>
      <w:r>
        <w:separator/>
      </w:r>
    </w:p>
  </w:footnote>
  <w:footnote w:type="continuationSeparator" w:id="0">
    <w:p w:rsidR="00265595" w:rsidRDefault="00265595" w:rsidP="00BE7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EAB" w:rsidRDefault="005F3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5971141"/>
      <w:docPartObj>
        <w:docPartGallery w:val="Page Numbers (Top of Page)"/>
        <w:docPartUnique/>
      </w:docPartObj>
    </w:sdtPr>
    <w:sdtEndPr>
      <w:rPr>
        <w:sz w:val="24"/>
        <w:szCs w:val="24"/>
      </w:rPr>
    </w:sdtEndPr>
    <w:sdtContent>
      <w:p w:rsidR="00BE749F" w:rsidRPr="00314958" w:rsidRDefault="00314958" w:rsidP="00314958">
        <w:pPr>
          <w:pStyle w:val="Header"/>
          <w:tabs>
            <w:tab w:val="left" w:pos="420"/>
          </w:tabs>
          <w:rPr>
            <w:rFonts w:ascii="Times New Roman" w:hAnsi="Times New Roman" w:cs="Times New Roman"/>
            <w:sz w:val="24"/>
            <w:szCs w:val="24"/>
          </w:rPr>
        </w:pPr>
        <w:r w:rsidRPr="00314958">
          <w:rPr>
            <w:rFonts w:ascii="Times New Roman" w:hAnsi="Times New Roman" w:cs="Times New Roman"/>
            <w:sz w:val="24"/>
            <w:szCs w:val="24"/>
          </w:rPr>
          <w:t>OBEDIENCE STUDY, LIFE AND DEATH OF PEOPLES TEMPLE</w:t>
        </w:r>
        <w:r w:rsidRPr="00314958">
          <w:rPr>
            <w:rFonts w:ascii="Times New Roman" w:hAnsi="Times New Roman" w:cs="Times New Roman"/>
          </w:rPr>
          <w:tab/>
        </w:r>
        <w:r w:rsidR="00BE749F" w:rsidRPr="00314958">
          <w:rPr>
            <w:rFonts w:ascii="Times New Roman" w:hAnsi="Times New Roman" w:cs="Times New Roman"/>
            <w:sz w:val="24"/>
            <w:szCs w:val="24"/>
          </w:rPr>
          <w:fldChar w:fldCharType="begin"/>
        </w:r>
        <w:r w:rsidR="00BE749F" w:rsidRPr="00314958">
          <w:rPr>
            <w:rFonts w:ascii="Times New Roman" w:hAnsi="Times New Roman" w:cs="Times New Roman"/>
            <w:sz w:val="24"/>
            <w:szCs w:val="24"/>
          </w:rPr>
          <w:instrText xml:space="preserve"> PAGE   \* MERGEFORMAT </w:instrText>
        </w:r>
        <w:r w:rsidR="00BE749F" w:rsidRPr="00314958">
          <w:rPr>
            <w:rFonts w:ascii="Times New Roman" w:hAnsi="Times New Roman" w:cs="Times New Roman"/>
            <w:sz w:val="24"/>
            <w:szCs w:val="24"/>
          </w:rPr>
          <w:fldChar w:fldCharType="separate"/>
        </w:r>
        <w:r w:rsidR="00EC3131">
          <w:rPr>
            <w:rFonts w:ascii="Times New Roman" w:hAnsi="Times New Roman" w:cs="Times New Roman"/>
            <w:noProof/>
            <w:sz w:val="24"/>
            <w:szCs w:val="24"/>
          </w:rPr>
          <w:t>4</w:t>
        </w:r>
        <w:r w:rsidR="00BE749F" w:rsidRPr="00314958">
          <w:rPr>
            <w:rFonts w:ascii="Times New Roman" w:hAnsi="Times New Roman" w:cs="Times New Roman"/>
            <w:sz w:val="24"/>
            <w:szCs w:val="24"/>
          </w:rPr>
          <w:fldChar w:fldCharType="end"/>
        </w:r>
      </w:p>
    </w:sdtContent>
  </w:sdt>
  <w:p w:rsidR="00BE749F" w:rsidRDefault="00BE74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49F" w:rsidRDefault="00BE749F" w:rsidP="00BE749F">
    <w:pPr>
      <w:spacing w:line="480" w:lineRule="auto"/>
      <w:rPr>
        <w:rFonts w:ascii="Times New Roman" w:hAnsi="Times New Roman" w:cs="Times New Roman"/>
        <w:sz w:val="24"/>
        <w:szCs w:val="24"/>
      </w:rPr>
    </w:pPr>
    <w:r>
      <w:rPr>
        <w:rFonts w:ascii="Times New Roman" w:hAnsi="Times New Roman" w:cs="Times New Roman"/>
        <w:sz w:val="24"/>
        <w:szCs w:val="24"/>
      </w:rPr>
      <w:t>Running Head: OBEDIENCE STUDY, L</w:t>
    </w:r>
    <w:r w:rsidR="00D34CF7">
      <w:rPr>
        <w:rFonts w:ascii="Times New Roman" w:hAnsi="Times New Roman" w:cs="Times New Roman"/>
        <w:sz w:val="24"/>
        <w:szCs w:val="24"/>
      </w:rPr>
      <w:t>IFE AND DEATH OF PEOPLES TEMPLE</w:t>
    </w:r>
    <w:r w:rsidR="00D34CF7">
      <w:rPr>
        <w:rFonts w:ascii="Times New Roman" w:hAnsi="Times New Roman" w:cs="Times New Roman"/>
        <w:sz w:val="24"/>
        <w:szCs w:val="24"/>
      </w:rPr>
      <w:tab/>
      <w:t>1</w:t>
    </w:r>
  </w:p>
  <w:p w:rsidR="00BE749F" w:rsidRPr="00BE749F" w:rsidRDefault="00BE749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E749F"/>
    <w:rsid w:val="00265595"/>
    <w:rsid w:val="002E47C2"/>
    <w:rsid w:val="00314958"/>
    <w:rsid w:val="003F42ED"/>
    <w:rsid w:val="00597FF8"/>
    <w:rsid w:val="005F3EAB"/>
    <w:rsid w:val="007D2F13"/>
    <w:rsid w:val="008E0191"/>
    <w:rsid w:val="00B31D14"/>
    <w:rsid w:val="00BC4CC4"/>
    <w:rsid w:val="00BE749F"/>
    <w:rsid w:val="00D34CF7"/>
    <w:rsid w:val="00DA6C4A"/>
    <w:rsid w:val="00EC3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7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49F"/>
  </w:style>
  <w:style w:type="paragraph" w:styleId="Footer">
    <w:name w:val="footer"/>
    <w:basedOn w:val="Normal"/>
    <w:link w:val="FooterChar"/>
    <w:uiPriority w:val="99"/>
    <w:unhideWhenUsed/>
    <w:rsid w:val="00BE7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2017-10-26T14:03:00Z</dcterms:created>
  <dcterms:modified xsi:type="dcterms:W3CDTF">2017-10-26T14:04:00Z</dcterms:modified>
</cp:coreProperties>
</file>